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A216D4" w:rsidRDefault="00ED5B38" w:rsidP="00C03D60">
      <w:pPr>
        <w:spacing w:after="0"/>
        <w:ind w:right="26"/>
        <w:jc w:val="center"/>
        <w:rPr>
          <w:b/>
          <w:color w:val="0070C0"/>
          <w:sz w:val="32"/>
          <w:szCs w:val="32"/>
        </w:rPr>
      </w:pPr>
      <w:r>
        <w:rPr>
          <w:b/>
          <w:color w:val="0070C0"/>
          <w:sz w:val="32"/>
          <w:szCs w:val="32"/>
        </w:rPr>
        <w:t xml:space="preserve">Level 4 Sports Massage </w:t>
      </w:r>
      <w:r w:rsidR="00A652D5" w:rsidRPr="00A216D4">
        <w:rPr>
          <w:b/>
          <w:color w:val="0070C0"/>
          <w:sz w:val="32"/>
          <w:szCs w:val="32"/>
        </w:rPr>
        <w:t>Mapping Toolkit</w:t>
      </w:r>
    </w:p>
    <w:p w:rsidR="00A652D5" w:rsidRPr="00A216D4" w:rsidRDefault="00A652D5" w:rsidP="005C665F">
      <w:pPr>
        <w:spacing w:after="0"/>
        <w:jc w:val="center"/>
        <w:rPr>
          <w:b/>
          <w:color w:val="0070C0"/>
        </w:rPr>
      </w:pPr>
    </w:p>
    <w:p w:rsidR="005F3FC0" w:rsidRDefault="000F3D6A" w:rsidP="00554633">
      <w:pPr>
        <w:spacing w:after="0"/>
        <w:jc w:val="center"/>
        <w:rPr>
          <w:b/>
          <w:color w:val="0070C0"/>
        </w:rPr>
      </w:pPr>
      <w:r>
        <w:rPr>
          <w:b/>
          <w:color w:val="0070C0"/>
        </w:rPr>
        <w:t>CNH22</w:t>
      </w:r>
      <w:r w:rsidR="00554633">
        <w:rPr>
          <w:b/>
          <w:color w:val="0070C0"/>
        </w:rPr>
        <w:t xml:space="preserve"> </w:t>
      </w:r>
    </w:p>
    <w:p w:rsidR="00554633" w:rsidRPr="00A216D4" w:rsidRDefault="000F3D6A" w:rsidP="005C665F">
      <w:pPr>
        <w:jc w:val="center"/>
        <w:rPr>
          <w:b/>
          <w:color w:val="0070C0"/>
        </w:rPr>
      </w:pPr>
      <w:r>
        <w:rPr>
          <w:b/>
          <w:color w:val="0070C0"/>
        </w:rPr>
        <w:t xml:space="preserve">Plan, evaluate and apply complex </w:t>
      </w:r>
      <w:r w:rsidR="00554633">
        <w:rPr>
          <w:b/>
          <w:color w:val="0070C0"/>
        </w:rPr>
        <w:t>massage</w:t>
      </w:r>
      <w:r>
        <w:rPr>
          <w:b/>
          <w:color w:val="0070C0"/>
        </w:rPr>
        <w:t>/soft tissue methods</w:t>
      </w:r>
    </w:p>
    <w:p w:rsidR="000F3D6A" w:rsidRDefault="000F3D6A" w:rsidP="000F3D6A">
      <w:pPr>
        <w:spacing w:after="120" w:line="240" w:lineRule="auto"/>
        <w:jc w:val="both"/>
      </w:pPr>
      <w:r>
        <w:t>This standard is about preparing for and applying the following massage/soft tissue methods:</w:t>
      </w:r>
    </w:p>
    <w:p w:rsidR="000F3D6A" w:rsidRDefault="000F3D6A" w:rsidP="000F3D6A">
      <w:pPr>
        <w:pStyle w:val="ListParagraph"/>
        <w:numPr>
          <w:ilvl w:val="0"/>
          <w:numId w:val="18"/>
        </w:numPr>
        <w:spacing w:after="120" w:line="240" w:lineRule="auto"/>
        <w:jc w:val="both"/>
      </w:pPr>
      <w:r>
        <w:t>friction</w:t>
      </w:r>
    </w:p>
    <w:p w:rsidR="000F3D6A" w:rsidRDefault="000F3D6A" w:rsidP="000F3D6A">
      <w:pPr>
        <w:pStyle w:val="ListParagraph"/>
        <w:numPr>
          <w:ilvl w:val="0"/>
          <w:numId w:val="18"/>
        </w:numPr>
        <w:spacing w:after="120" w:line="240" w:lineRule="auto"/>
        <w:jc w:val="both"/>
      </w:pPr>
      <w:r>
        <w:t>connective tissue massage</w:t>
      </w:r>
    </w:p>
    <w:p w:rsidR="000F3D6A" w:rsidRDefault="000F3D6A" w:rsidP="000F3D6A">
      <w:pPr>
        <w:pStyle w:val="ListParagraph"/>
        <w:numPr>
          <w:ilvl w:val="0"/>
          <w:numId w:val="18"/>
        </w:numPr>
        <w:spacing w:after="120" w:line="240" w:lineRule="auto"/>
        <w:jc w:val="both"/>
      </w:pPr>
      <w:r>
        <w:t>proprioceptive neuromuscular facilitation</w:t>
      </w:r>
    </w:p>
    <w:p w:rsidR="000F3D6A" w:rsidRDefault="000F3D6A" w:rsidP="000F3D6A">
      <w:pPr>
        <w:pStyle w:val="ListParagraph"/>
        <w:numPr>
          <w:ilvl w:val="0"/>
          <w:numId w:val="18"/>
        </w:numPr>
        <w:spacing w:after="120" w:line="240" w:lineRule="auto"/>
        <w:jc w:val="both"/>
      </w:pPr>
      <w:r>
        <w:t>positional release/strain counter strain techniques</w:t>
      </w:r>
    </w:p>
    <w:p w:rsidR="000F3D6A" w:rsidRDefault="000F3D6A" w:rsidP="000F3D6A">
      <w:pPr>
        <w:pStyle w:val="ListParagraph"/>
        <w:numPr>
          <w:ilvl w:val="0"/>
          <w:numId w:val="18"/>
        </w:numPr>
        <w:spacing w:after="120" w:line="240" w:lineRule="auto"/>
        <w:jc w:val="both"/>
      </w:pPr>
      <w:r>
        <w:t>effleurage</w:t>
      </w:r>
    </w:p>
    <w:p w:rsidR="000F3D6A" w:rsidRDefault="000F3D6A" w:rsidP="000F3D6A">
      <w:pPr>
        <w:pStyle w:val="ListParagraph"/>
        <w:numPr>
          <w:ilvl w:val="0"/>
          <w:numId w:val="18"/>
        </w:numPr>
        <w:spacing w:after="120" w:line="240" w:lineRule="auto"/>
        <w:jc w:val="both"/>
      </w:pPr>
      <w:r>
        <w:t>petrissage</w:t>
      </w:r>
    </w:p>
    <w:p w:rsidR="000F3D6A" w:rsidRDefault="000F3D6A" w:rsidP="000F3D6A">
      <w:pPr>
        <w:pStyle w:val="ListParagraph"/>
        <w:numPr>
          <w:ilvl w:val="0"/>
          <w:numId w:val="18"/>
        </w:numPr>
        <w:spacing w:after="120" w:line="240" w:lineRule="auto"/>
        <w:jc w:val="both"/>
      </w:pPr>
      <w:r>
        <w:t>muscle energy techniques</w:t>
      </w:r>
    </w:p>
    <w:p w:rsidR="000F3D6A" w:rsidRDefault="000F3D6A" w:rsidP="000F3D6A">
      <w:pPr>
        <w:pStyle w:val="ListParagraph"/>
        <w:numPr>
          <w:ilvl w:val="0"/>
          <w:numId w:val="18"/>
        </w:numPr>
        <w:spacing w:after="120" w:line="240" w:lineRule="auto"/>
        <w:jc w:val="both"/>
      </w:pPr>
      <w:r>
        <w:t>myofascial techniques</w:t>
      </w:r>
    </w:p>
    <w:p w:rsidR="000F3D6A" w:rsidRDefault="000F3D6A" w:rsidP="000F3D6A">
      <w:pPr>
        <w:pStyle w:val="ListParagraph"/>
        <w:numPr>
          <w:ilvl w:val="0"/>
          <w:numId w:val="18"/>
        </w:numPr>
        <w:spacing w:after="120" w:line="240" w:lineRule="auto"/>
        <w:jc w:val="both"/>
      </w:pPr>
      <w:r>
        <w:t>neuromuscular techniques/trigger point therapy</w:t>
      </w:r>
    </w:p>
    <w:p w:rsidR="000F3D6A" w:rsidRDefault="000F3D6A" w:rsidP="000F3D6A">
      <w:pPr>
        <w:pStyle w:val="ListParagraph"/>
        <w:numPr>
          <w:ilvl w:val="0"/>
          <w:numId w:val="18"/>
        </w:numPr>
        <w:spacing w:after="120" w:line="240" w:lineRule="auto"/>
        <w:jc w:val="both"/>
      </w:pPr>
      <w:r>
        <w:t>soft tissue release</w:t>
      </w:r>
    </w:p>
    <w:p w:rsidR="000F3D6A" w:rsidRDefault="000F3D6A" w:rsidP="000F3D6A">
      <w:pPr>
        <w:pStyle w:val="ListParagraph"/>
        <w:numPr>
          <w:ilvl w:val="0"/>
          <w:numId w:val="18"/>
        </w:numPr>
        <w:spacing w:after="120" w:line="240" w:lineRule="auto"/>
        <w:jc w:val="both"/>
      </w:pPr>
      <w:r>
        <w:t>tapôtement</w:t>
      </w:r>
    </w:p>
    <w:p w:rsidR="000F3D6A" w:rsidRDefault="000F3D6A" w:rsidP="000F3D6A">
      <w:pPr>
        <w:pStyle w:val="ListParagraph"/>
        <w:numPr>
          <w:ilvl w:val="0"/>
          <w:numId w:val="18"/>
        </w:numPr>
        <w:spacing w:after="120" w:line="240" w:lineRule="auto"/>
        <w:jc w:val="both"/>
      </w:pPr>
      <w:r>
        <w:t>vibration</w:t>
      </w:r>
    </w:p>
    <w:p w:rsidR="000F3D6A" w:rsidRDefault="000F3D6A" w:rsidP="000F3D6A">
      <w:pPr>
        <w:pStyle w:val="ListParagraph"/>
        <w:numPr>
          <w:ilvl w:val="0"/>
          <w:numId w:val="18"/>
        </w:numPr>
        <w:spacing w:after="120" w:line="240" w:lineRule="auto"/>
        <w:jc w:val="both"/>
      </w:pPr>
      <w:r>
        <w:t>compressions</w:t>
      </w:r>
    </w:p>
    <w:p w:rsidR="000F3D6A" w:rsidRDefault="000F3D6A" w:rsidP="000F3D6A">
      <w:pPr>
        <w:pStyle w:val="ListParagraph"/>
        <w:numPr>
          <w:ilvl w:val="0"/>
          <w:numId w:val="18"/>
        </w:numPr>
        <w:spacing w:after="120" w:line="240" w:lineRule="auto"/>
        <w:jc w:val="both"/>
      </w:pPr>
      <w:r>
        <w:t>passive stretching</w:t>
      </w:r>
    </w:p>
    <w:p w:rsidR="000F3D6A" w:rsidRDefault="000F3D6A" w:rsidP="000F3D6A">
      <w:pPr>
        <w:spacing w:after="120" w:line="240" w:lineRule="auto"/>
        <w:jc w:val="both"/>
      </w:pPr>
      <w:r>
        <w:t>Massage may be applied in the following contexts:</w:t>
      </w:r>
    </w:p>
    <w:p w:rsidR="000F3D6A" w:rsidRPr="000F3D6A" w:rsidRDefault="000F3D6A" w:rsidP="000F3D6A">
      <w:pPr>
        <w:pStyle w:val="ListParagraph"/>
        <w:numPr>
          <w:ilvl w:val="0"/>
          <w:numId w:val="21"/>
        </w:numPr>
        <w:tabs>
          <w:tab w:val="left" w:pos="810"/>
        </w:tabs>
        <w:spacing w:after="120" w:line="240" w:lineRule="auto"/>
        <w:jc w:val="both"/>
      </w:pPr>
      <w:r w:rsidRPr="000F3D6A">
        <w:t>injury management – post acute phase</w:t>
      </w:r>
    </w:p>
    <w:p w:rsidR="000F3D6A" w:rsidRPr="000F3D6A" w:rsidRDefault="000F3D6A" w:rsidP="000F3D6A">
      <w:pPr>
        <w:pStyle w:val="ListParagraph"/>
        <w:numPr>
          <w:ilvl w:val="0"/>
          <w:numId w:val="21"/>
        </w:numPr>
        <w:tabs>
          <w:tab w:val="left" w:pos="810"/>
        </w:tabs>
        <w:spacing w:after="120" w:line="240" w:lineRule="auto"/>
        <w:jc w:val="both"/>
      </w:pPr>
      <w:r w:rsidRPr="000F3D6A">
        <w:t>injury prevention</w:t>
      </w:r>
    </w:p>
    <w:p w:rsidR="000F3D6A" w:rsidRPr="000F3D6A" w:rsidRDefault="000F3D6A" w:rsidP="000F3D6A">
      <w:pPr>
        <w:pStyle w:val="ListParagraph"/>
        <w:numPr>
          <w:ilvl w:val="1"/>
          <w:numId w:val="22"/>
        </w:numPr>
        <w:tabs>
          <w:tab w:val="left" w:pos="810"/>
        </w:tabs>
        <w:spacing w:after="120" w:line="240" w:lineRule="auto"/>
        <w:ind w:left="720"/>
        <w:jc w:val="both"/>
      </w:pPr>
      <w:r w:rsidRPr="000F3D6A">
        <w:t>problem solving (non-injury presentations)</w:t>
      </w:r>
    </w:p>
    <w:p w:rsidR="000F3D6A" w:rsidRPr="000F3D6A" w:rsidRDefault="000F3D6A" w:rsidP="000F3D6A">
      <w:pPr>
        <w:pStyle w:val="ListParagraph"/>
        <w:numPr>
          <w:ilvl w:val="1"/>
          <w:numId w:val="22"/>
        </w:numPr>
        <w:tabs>
          <w:tab w:val="left" w:pos="810"/>
        </w:tabs>
        <w:spacing w:after="240" w:line="240" w:lineRule="auto"/>
        <w:ind w:left="720"/>
        <w:jc w:val="both"/>
        <w:rPr>
          <w:b/>
        </w:rPr>
      </w:pPr>
      <w:r w:rsidRPr="000F3D6A">
        <w:t>pre-existing conditions/disease processes (therapeutic and remedial).</w:t>
      </w:r>
    </w:p>
    <w:p w:rsidR="00095F64" w:rsidRPr="000F3D6A" w:rsidRDefault="00095F64" w:rsidP="000F3D6A">
      <w:pPr>
        <w:spacing w:after="120" w:line="240" w:lineRule="auto"/>
        <w:jc w:val="both"/>
        <w:rPr>
          <w:b/>
          <w:color w:val="0070C0"/>
        </w:rPr>
      </w:pPr>
      <w:r w:rsidRPr="000F3D6A">
        <w:rPr>
          <w:b/>
          <w:color w:val="0070C0"/>
        </w:rPr>
        <w:t>How to use this Mapping Toolkit</w:t>
      </w:r>
    </w:p>
    <w:p w:rsidR="00F569AB" w:rsidRDefault="00F569AB" w:rsidP="00F569AB">
      <w:pPr>
        <w:spacing w:after="120" w:line="240" w:lineRule="auto"/>
        <w:jc w:val="both"/>
      </w:pPr>
      <w:r>
        <w:t>Using the righthand column, indicate where in your training materials the evaluator can see the relevant criteria evidenced.</w:t>
      </w:r>
    </w:p>
    <w:tbl>
      <w:tblPr>
        <w:tblStyle w:val="TableGrid"/>
        <w:tblW w:w="9285" w:type="dxa"/>
        <w:tblLook w:val="04A0" w:firstRow="1" w:lastRow="0" w:firstColumn="1" w:lastColumn="0" w:noHBand="0" w:noVBand="1"/>
      </w:tblPr>
      <w:tblGrid>
        <w:gridCol w:w="7614"/>
        <w:gridCol w:w="7"/>
        <w:gridCol w:w="1664"/>
      </w:tblGrid>
      <w:tr w:rsidR="00967EC9" w:rsidTr="006051F8">
        <w:trPr>
          <w:trHeight w:val="288"/>
        </w:trPr>
        <w:tc>
          <w:tcPr>
            <w:tcW w:w="7614" w:type="dxa"/>
            <w:shd w:val="clear" w:color="auto" w:fill="C6D9F1" w:themeFill="text2" w:themeFillTint="33"/>
          </w:tcPr>
          <w:p w:rsidR="00967EC9" w:rsidRPr="00617BB9" w:rsidRDefault="00967EC9" w:rsidP="00967EC9">
            <w:pPr>
              <w:rPr>
                <w:color w:val="FF0000"/>
              </w:rPr>
            </w:pPr>
            <w:r w:rsidRPr="00A216D4">
              <w:rPr>
                <w:b/>
                <w:color w:val="0070C0"/>
              </w:rPr>
              <w:t>Performance Criteria</w:t>
            </w:r>
          </w:p>
        </w:tc>
        <w:tc>
          <w:tcPr>
            <w:tcW w:w="1671" w:type="dxa"/>
            <w:gridSpan w:val="2"/>
            <w:shd w:val="clear" w:color="auto" w:fill="C6D9F1" w:themeFill="text2" w:themeFillTint="33"/>
          </w:tcPr>
          <w:p w:rsidR="00967EC9" w:rsidRPr="00967EC9" w:rsidRDefault="00967EC9" w:rsidP="00967EC9">
            <w:pPr>
              <w:jc w:val="center"/>
              <w:rPr>
                <w:b/>
                <w:color w:val="FF0000"/>
              </w:rPr>
            </w:pPr>
            <w:r w:rsidRPr="00967EC9">
              <w:rPr>
                <w:b/>
                <w:color w:val="0070C0"/>
              </w:rPr>
              <w:t>Mapping</w:t>
            </w:r>
          </w:p>
        </w:tc>
      </w:tr>
      <w:tr w:rsidR="00A216D4" w:rsidTr="00F57657">
        <w:tc>
          <w:tcPr>
            <w:tcW w:w="9285" w:type="dxa"/>
            <w:gridSpan w:val="3"/>
            <w:shd w:val="clear" w:color="auto" w:fill="F2F2F2" w:themeFill="background1" w:themeFillShade="F2"/>
          </w:tcPr>
          <w:p w:rsidR="00A216D4" w:rsidRPr="00617BB9" w:rsidRDefault="00A216D4" w:rsidP="00D24DE3">
            <w:pPr>
              <w:rPr>
                <w:color w:val="FF0000"/>
              </w:rPr>
            </w:pPr>
            <w:r w:rsidRPr="00A216D4">
              <w:rPr>
                <w:b/>
              </w:rPr>
              <w:t xml:space="preserve">You must be able to: </w:t>
            </w:r>
          </w:p>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ensure there is adequate public liability and professional indemnity insurance</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apply agreed standards of personal hygiene, dress and appearance</w:t>
            </w:r>
          </w:p>
        </w:tc>
        <w:tc>
          <w:tcPr>
            <w:tcW w:w="1664" w:type="dxa"/>
            <w:vAlign w:val="center"/>
          </w:tcPr>
          <w:p w:rsidR="00617BB9" w:rsidRDefault="00617BB9" w:rsidP="00967EC9"/>
        </w:tc>
      </w:tr>
      <w:tr w:rsidR="00617BB9" w:rsidTr="00967EC9">
        <w:trPr>
          <w:trHeight w:val="397"/>
        </w:trPr>
        <w:tc>
          <w:tcPr>
            <w:tcW w:w="7621" w:type="dxa"/>
            <w:gridSpan w:val="2"/>
            <w:vAlign w:val="center"/>
          </w:tcPr>
          <w:p w:rsidR="00617BB9" w:rsidRPr="007A3DB7" w:rsidRDefault="00D24DE3" w:rsidP="007A3DB7">
            <w:pPr>
              <w:pStyle w:val="ListParagraph"/>
              <w:numPr>
                <w:ilvl w:val="0"/>
                <w:numId w:val="6"/>
              </w:numPr>
              <w:ind w:left="360"/>
              <w:rPr>
                <w:lang w:val="en-US"/>
              </w:rPr>
            </w:pPr>
            <w:r w:rsidRPr="007A3DB7">
              <w:rPr>
                <w:lang w:val="en-US"/>
              </w:rPr>
              <w:t>make sure equipment meets current health and safety requirement</w:t>
            </w:r>
          </w:p>
        </w:tc>
        <w:tc>
          <w:tcPr>
            <w:tcW w:w="1664" w:type="dxa"/>
            <w:vAlign w:val="center"/>
          </w:tcPr>
          <w:p w:rsidR="00617BB9" w:rsidRDefault="00617BB9"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make sure equipment and area provide for the comfort and dignity of the client</w:t>
            </w:r>
          </w:p>
        </w:tc>
        <w:tc>
          <w:tcPr>
            <w:tcW w:w="1664" w:type="dxa"/>
            <w:vAlign w:val="center"/>
          </w:tcPr>
          <w:p w:rsidR="004706E4" w:rsidRDefault="004706E4" w:rsidP="00967EC9"/>
        </w:tc>
      </w:tr>
      <w:tr w:rsidR="00617BB9" w:rsidTr="00967EC9">
        <w:trPr>
          <w:trHeight w:val="397"/>
        </w:trPr>
        <w:tc>
          <w:tcPr>
            <w:tcW w:w="7621" w:type="dxa"/>
            <w:gridSpan w:val="2"/>
            <w:vAlign w:val="center"/>
          </w:tcPr>
          <w:p w:rsidR="00617BB9" w:rsidRPr="007A3DB7" w:rsidRDefault="00644CBB" w:rsidP="007A3DB7">
            <w:pPr>
              <w:pStyle w:val="ListParagraph"/>
              <w:numPr>
                <w:ilvl w:val="0"/>
                <w:numId w:val="6"/>
              </w:numPr>
              <w:ind w:left="360"/>
              <w:rPr>
                <w:lang w:val="en-US"/>
              </w:rPr>
            </w:pPr>
            <w:r>
              <w:rPr>
                <w:lang w:val="en-US"/>
              </w:rPr>
              <w:t>identify, assess and manage risks in the area</w:t>
            </w:r>
          </w:p>
        </w:tc>
        <w:tc>
          <w:tcPr>
            <w:tcW w:w="1664" w:type="dxa"/>
            <w:vAlign w:val="center"/>
          </w:tcPr>
          <w:p w:rsidR="00617BB9" w:rsidRDefault="00617BB9"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rsidRPr="007A3DB7">
              <w:rPr>
                <w:lang w:val="en-US"/>
              </w:rPr>
              <w:t>make sure equipment and area are clean and hygienic</w:t>
            </w:r>
          </w:p>
        </w:tc>
        <w:tc>
          <w:tcPr>
            <w:tcW w:w="1664" w:type="dxa"/>
            <w:vAlign w:val="center"/>
          </w:tcPr>
          <w:p w:rsidR="00644CBB" w:rsidRDefault="00644CBB"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select materials that are appropriate for the planned massage</w:t>
            </w:r>
            <w:r w:rsidR="000F3D6A">
              <w:rPr>
                <w:lang w:val="en-US"/>
              </w:rPr>
              <w:t>/soft tissue</w:t>
            </w:r>
            <w:r w:rsidRPr="007A3DB7">
              <w:rPr>
                <w:lang w:val="en-US"/>
              </w:rPr>
              <w:t xml:space="preserve"> metho</w:t>
            </w:r>
            <w:r w:rsidR="007A3DB7">
              <w:rPr>
                <w:lang w:val="en-US"/>
              </w:rPr>
              <w:t>d</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where necessary, follow approved guidelines for the presence of a chaperon</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7A3DB7">
            <w:pPr>
              <w:pStyle w:val="ListParagraph"/>
              <w:numPr>
                <w:ilvl w:val="0"/>
                <w:numId w:val="6"/>
              </w:numPr>
              <w:ind w:left="360"/>
              <w:rPr>
                <w:lang w:val="en-US"/>
              </w:rPr>
            </w:pPr>
            <w:r w:rsidRPr="007A3DB7">
              <w:rPr>
                <w:lang w:val="en-US"/>
              </w:rPr>
              <w:t>prepare and store records according to legal requirements</w:t>
            </w:r>
          </w:p>
        </w:tc>
        <w:tc>
          <w:tcPr>
            <w:tcW w:w="1664" w:type="dxa"/>
            <w:vAlign w:val="center"/>
          </w:tcPr>
          <w:p w:rsidR="004706E4" w:rsidRDefault="004706E4" w:rsidP="00967EC9"/>
        </w:tc>
      </w:tr>
      <w:tr w:rsidR="00644CBB" w:rsidTr="00967EC9">
        <w:trPr>
          <w:trHeight w:val="397"/>
        </w:trPr>
        <w:tc>
          <w:tcPr>
            <w:tcW w:w="7621" w:type="dxa"/>
            <w:gridSpan w:val="2"/>
            <w:vAlign w:val="center"/>
          </w:tcPr>
          <w:p w:rsidR="00644CBB" w:rsidRPr="007A3DB7" w:rsidRDefault="00644CBB" w:rsidP="000F3D6A">
            <w:pPr>
              <w:pStyle w:val="ListParagraph"/>
              <w:numPr>
                <w:ilvl w:val="0"/>
                <w:numId w:val="6"/>
              </w:numPr>
              <w:ind w:left="360"/>
              <w:rPr>
                <w:lang w:val="en-US"/>
              </w:rPr>
            </w:pPr>
            <w:r>
              <w:t>obtain information on the client and context</w:t>
            </w:r>
          </w:p>
        </w:tc>
        <w:tc>
          <w:tcPr>
            <w:tcW w:w="1664" w:type="dxa"/>
            <w:vAlign w:val="center"/>
          </w:tcPr>
          <w:p w:rsidR="00644CBB" w:rsidRDefault="00644CBB" w:rsidP="00967EC9"/>
        </w:tc>
      </w:tr>
      <w:tr w:rsidR="004706E4" w:rsidTr="00967EC9">
        <w:trPr>
          <w:trHeight w:val="397"/>
        </w:trPr>
        <w:tc>
          <w:tcPr>
            <w:tcW w:w="7621" w:type="dxa"/>
            <w:gridSpan w:val="2"/>
            <w:vAlign w:val="center"/>
          </w:tcPr>
          <w:p w:rsidR="004706E4" w:rsidRPr="007A3DB7" w:rsidRDefault="00D24DE3" w:rsidP="000F3D6A">
            <w:pPr>
              <w:pStyle w:val="ListParagraph"/>
              <w:numPr>
                <w:ilvl w:val="0"/>
                <w:numId w:val="6"/>
              </w:numPr>
              <w:ind w:left="360"/>
              <w:rPr>
                <w:lang w:val="en-US"/>
              </w:rPr>
            </w:pPr>
            <w:r w:rsidRPr="007A3DB7">
              <w:rPr>
                <w:lang w:val="en-US"/>
              </w:rPr>
              <w:t>obtain information relevant to the cautions a</w:t>
            </w:r>
            <w:r w:rsidR="000F3D6A">
              <w:rPr>
                <w:lang w:val="en-US"/>
              </w:rPr>
              <w:t xml:space="preserve">nd contraindications to </w:t>
            </w:r>
            <w:bookmarkStart w:id="0" w:name="_GoBack"/>
            <w:bookmarkEnd w:id="0"/>
            <w:r w:rsidR="000F3D6A">
              <w:rPr>
                <w:lang w:val="en-US"/>
              </w:rPr>
              <w:lastRenderedPageBreak/>
              <w:t>massage/soft tissue methods</w:t>
            </w:r>
          </w:p>
        </w:tc>
        <w:tc>
          <w:tcPr>
            <w:tcW w:w="1664" w:type="dxa"/>
            <w:vAlign w:val="center"/>
          </w:tcPr>
          <w:p w:rsidR="004706E4" w:rsidRDefault="004706E4" w:rsidP="00967EC9"/>
        </w:tc>
      </w:tr>
      <w:tr w:rsidR="004706E4" w:rsidTr="00967EC9">
        <w:trPr>
          <w:trHeight w:val="397"/>
        </w:trPr>
        <w:tc>
          <w:tcPr>
            <w:tcW w:w="7621" w:type="dxa"/>
            <w:gridSpan w:val="2"/>
            <w:vAlign w:val="center"/>
          </w:tcPr>
          <w:p w:rsidR="004706E4" w:rsidRPr="007A3DB7" w:rsidRDefault="00D24DE3" w:rsidP="000F3D6A">
            <w:pPr>
              <w:pStyle w:val="ListParagraph"/>
              <w:numPr>
                <w:ilvl w:val="0"/>
                <w:numId w:val="6"/>
              </w:numPr>
              <w:ind w:left="360"/>
              <w:rPr>
                <w:lang w:val="en-US"/>
              </w:rPr>
            </w:pPr>
            <w:r w:rsidRPr="007A3DB7">
              <w:rPr>
                <w:lang w:val="en-US"/>
              </w:rPr>
              <w:t xml:space="preserve">observe, palpate, assess and move the area in a way that is </w:t>
            </w:r>
            <w:r w:rsidR="00644CBB">
              <w:rPr>
                <w:lang w:val="en-US"/>
              </w:rPr>
              <w:t>consistent with</w:t>
            </w:r>
            <w:r w:rsidRPr="007A3DB7">
              <w:rPr>
                <w:lang w:val="en-US"/>
              </w:rPr>
              <w:t xml:space="preserve"> the </w:t>
            </w:r>
            <w:r w:rsidR="000F3D6A">
              <w:rPr>
                <w:lang w:val="en-US"/>
              </w:rPr>
              <w:t>context and the client’s</w:t>
            </w:r>
            <w:r w:rsidRPr="007A3DB7">
              <w:rPr>
                <w:lang w:val="en-US"/>
              </w:rPr>
              <w:t xml:space="preserve"> </w:t>
            </w:r>
            <w:r w:rsidR="000F3D6A">
              <w:rPr>
                <w:lang w:val="en-US"/>
              </w:rPr>
              <w:t>condition</w:t>
            </w:r>
          </w:p>
        </w:tc>
        <w:tc>
          <w:tcPr>
            <w:tcW w:w="1664" w:type="dxa"/>
            <w:vAlign w:val="center"/>
          </w:tcPr>
          <w:p w:rsidR="004706E4" w:rsidRDefault="004706E4"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rPr>
                <w:lang w:val="en-US"/>
              </w:rPr>
              <w:t>agree the aims and objectives of the massage</w:t>
            </w:r>
            <w:r w:rsidR="000F3D6A">
              <w:rPr>
                <w:lang w:val="en-US"/>
              </w:rPr>
              <w:t>/soft tissue</w:t>
            </w:r>
            <w:r>
              <w:rPr>
                <w:lang w:val="en-US"/>
              </w:rPr>
              <w:t xml:space="preserve"> method</w:t>
            </w:r>
          </w:p>
        </w:tc>
        <w:tc>
          <w:tcPr>
            <w:tcW w:w="1664" w:type="dxa"/>
            <w:vAlign w:val="center"/>
          </w:tcPr>
          <w:p w:rsidR="00644CBB" w:rsidRPr="00A216D4" w:rsidRDefault="00644CBB" w:rsidP="00967EC9"/>
        </w:tc>
      </w:tr>
      <w:tr w:rsidR="004706E4" w:rsidTr="00967EC9">
        <w:trPr>
          <w:trHeight w:val="397"/>
        </w:trPr>
        <w:tc>
          <w:tcPr>
            <w:tcW w:w="7621" w:type="dxa"/>
            <w:gridSpan w:val="2"/>
            <w:vAlign w:val="center"/>
          </w:tcPr>
          <w:p w:rsidR="004706E4" w:rsidRPr="007A3DB7" w:rsidRDefault="00D24DE3" w:rsidP="000F3D6A">
            <w:pPr>
              <w:pStyle w:val="ListParagraph"/>
              <w:numPr>
                <w:ilvl w:val="0"/>
                <w:numId w:val="6"/>
              </w:numPr>
              <w:ind w:left="360"/>
              <w:rPr>
                <w:lang w:val="en-US"/>
              </w:rPr>
            </w:pPr>
            <w:r w:rsidRPr="007A3DB7">
              <w:rPr>
                <w:lang w:val="en-US"/>
              </w:rPr>
              <w:t xml:space="preserve">devise a </w:t>
            </w:r>
            <w:r w:rsidR="000F3D6A">
              <w:rPr>
                <w:lang w:val="en-US"/>
              </w:rPr>
              <w:t xml:space="preserve">combined </w:t>
            </w:r>
            <w:r w:rsidRPr="007A3DB7">
              <w:rPr>
                <w:lang w:val="en-US"/>
              </w:rPr>
              <w:t xml:space="preserve">massage </w:t>
            </w:r>
            <w:r w:rsidR="000F3D6A">
              <w:rPr>
                <w:lang w:val="en-US"/>
              </w:rPr>
              <w:t xml:space="preserve">and soft tissue </w:t>
            </w:r>
            <w:r w:rsidRPr="007A3DB7">
              <w:rPr>
                <w:lang w:val="en-US"/>
              </w:rPr>
              <w:t>str</w:t>
            </w:r>
            <w:r w:rsidR="000F3D6A">
              <w:rPr>
                <w:lang w:val="en-US"/>
              </w:rPr>
              <w:t>ategy appropriate to the client and the</w:t>
            </w:r>
            <w:r w:rsidRPr="007A3DB7">
              <w:rPr>
                <w:lang w:val="en-US"/>
              </w:rPr>
              <w:t xml:space="preserve"> </w:t>
            </w:r>
            <w:r w:rsidR="00644CBB">
              <w:rPr>
                <w:lang w:val="en-US"/>
              </w:rPr>
              <w:t>context</w:t>
            </w:r>
            <w:r w:rsidRPr="007A3DB7">
              <w:rPr>
                <w:lang w:val="en-US"/>
              </w:rPr>
              <w:t xml:space="preserve"> </w:t>
            </w:r>
            <w:r w:rsidR="000F3D6A">
              <w:rPr>
                <w:lang w:val="en-US"/>
              </w:rPr>
              <w:t>within</w:t>
            </w:r>
            <w:r w:rsidRPr="007A3DB7">
              <w:rPr>
                <w:lang w:val="en-US"/>
              </w:rPr>
              <w:t xml:space="preserve"> your scope of practice</w:t>
            </w:r>
          </w:p>
        </w:tc>
        <w:tc>
          <w:tcPr>
            <w:tcW w:w="1664" w:type="dxa"/>
            <w:vAlign w:val="center"/>
          </w:tcPr>
          <w:p w:rsidR="004706E4" w:rsidRPr="00A216D4" w:rsidRDefault="004706E4" w:rsidP="00967EC9"/>
        </w:tc>
      </w:tr>
      <w:tr w:rsidR="000F3D6A" w:rsidTr="00967EC9">
        <w:trPr>
          <w:trHeight w:val="397"/>
        </w:trPr>
        <w:tc>
          <w:tcPr>
            <w:tcW w:w="7621" w:type="dxa"/>
            <w:gridSpan w:val="2"/>
            <w:vAlign w:val="center"/>
          </w:tcPr>
          <w:p w:rsidR="000F3D6A" w:rsidRDefault="000F3D6A" w:rsidP="007A3DB7">
            <w:pPr>
              <w:pStyle w:val="ListParagraph"/>
              <w:numPr>
                <w:ilvl w:val="0"/>
                <w:numId w:val="6"/>
              </w:numPr>
              <w:ind w:left="360"/>
            </w:pPr>
            <w:r>
              <w:t>refer when necessary to a relevant professional</w:t>
            </w:r>
          </w:p>
        </w:tc>
        <w:tc>
          <w:tcPr>
            <w:tcW w:w="1664" w:type="dxa"/>
            <w:vAlign w:val="center"/>
          </w:tcPr>
          <w:p w:rsidR="000F3D6A" w:rsidRPr="00A216D4" w:rsidRDefault="000F3D6A"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t>identify objective and subjective markers to measure the effect of massage</w:t>
            </w:r>
            <w:r w:rsidR="000F3D6A">
              <w:t>/soft tissue</w:t>
            </w:r>
            <w:r>
              <w:t xml:space="preserve"> method</w:t>
            </w:r>
          </w:p>
        </w:tc>
        <w:tc>
          <w:tcPr>
            <w:tcW w:w="1664" w:type="dxa"/>
            <w:vAlign w:val="center"/>
          </w:tcPr>
          <w:p w:rsidR="00644CBB" w:rsidRPr="00A216D4" w:rsidRDefault="00644CBB" w:rsidP="00967EC9"/>
        </w:tc>
      </w:tr>
      <w:tr w:rsidR="00C47DDE" w:rsidTr="00967EC9">
        <w:trPr>
          <w:trHeight w:val="397"/>
        </w:trPr>
        <w:tc>
          <w:tcPr>
            <w:tcW w:w="7621" w:type="dxa"/>
            <w:gridSpan w:val="2"/>
            <w:vAlign w:val="center"/>
          </w:tcPr>
          <w:p w:rsidR="00C47DDE" w:rsidRPr="007A3DB7" w:rsidRDefault="00D24DE3" w:rsidP="007A3DB7">
            <w:pPr>
              <w:pStyle w:val="ListParagraph"/>
              <w:numPr>
                <w:ilvl w:val="0"/>
                <w:numId w:val="6"/>
              </w:numPr>
              <w:ind w:left="360"/>
              <w:rPr>
                <w:lang w:val="en-US"/>
              </w:rPr>
            </w:pPr>
            <w:r w:rsidRPr="007A3DB7">
              <w:rPr>
                <w:lang w:val="en-US"/>
              </w:rPr>
              <w:t>follow the correct procedures to obtain informed consent</w:t>
            </w:r>
          </w:p>
        </w:tc>
        <w:tc>
          <w:tcPr>
            <w:tcW w:w="1664" w:type="dxa"/>
            <w:vAlign w:val="center"/>
          </w:tcPr>
          <w:p w:rsidR="00C47DDE" w:rsidRPr="00A216D4" w:rsidRDefault="00C47DDE"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t>make sure the client understands the nature and purpose of the massage</w:t>
            </w:r>
            <w:r w:rsidR="000F3D6A">
              <w:t>/soft tissue</w:t>
            </w:r>
            <w:r>
              <w:t xml:space="preserve"> method and the equipment to be used</w:t>
            </w:r>
          </w:p>
        </w:tc>
        <w:tc>
          <w:tcPr>
            <w:tcW w:w="1664" w:type="dxa"/>
            <w:vAlign w:val="center"/>
          </w:tcPr>
          <w:p w:rsidR="00644CBB" w:rsidRPr="00A216D4" w:rsidRDefault="00644CBB" w:rsidP="00967EC9"/>
        </w:tc>
      </w:tr>
      <w:tr w:rsidR="00644CBB" w:rsidTr="00967EC9">
        <w:trPr>
          <w:trHeight w:val="397"/>
        </w:trPr>
        <w:tc>
          <w:tcPr>
            <w:tcW w:w="7621" w:type="dxa"/>
            <w:gridSpan w:val="2"/>
            <w:vAlign w:val="center"/>
          </w:tcPr>
          <w:p w:rsidR="00644CBB" w:rsidRPr="007A3DB7" w:rsidRDefault="00644CBB" w:rsidP="007A3DB7">
            <w:pPr>
              <w:pStyle w:val="ListParagraph"/>
              <w:numPr>
                <w:ilvl w:val="0"/>
                <w:numId w:val="6"/>
              </w:numPr>
              <w:ind w:left="360"/>
              <w:rPr>
                <w:lang w:val="en-US"/>
              </w:rPr>
            </w:pPr>
            <w:r>
              <w:t>adapt your working practices to the area in which you are working</w:t>
            </w:r>
          </w:p>
        </w:tc>
        <w:tc>
          <w:tcPr>
            <w:tcW w:w="1664" w:type="dxa"/>
            <w:vAlign w:val="center"/>
          </w:tcPr>
          <w:p w:rsidR="00644CBB" w:rsidRPr="00A216D4" w:rsidRDefault="00644CBB" w:rsidP="00967EC9"/>
        </w:tc>
      </w:tr>
      <w:tr w:rsidR="00C47DDE" w:rsidTr="00967EC9">
        <w:trPr>
          <w:trHeight w:val="397"/>
        </w:trPr>
        <w:tc>
          <w:tcPr>
            <w:tcW w:w="7621" w:type="dxa"/>
            <w:gridSpan w:val="2"/>
            <w:vAlign w:val="center"/>
          </w:tcPr>
          <w:p w:rsidR="00C47DDE" w:rsidRPr="007A3DB7" w:rsidRDefault="00D24DE3" w:rsidP="00644CBB">
            <w:pPr>
              <w:pStyle w:val="ListParagraph"/>
              <w:numPr>
                <w:ilvl w:val="0"/>
                <w:numId w:val="6"/>
              </w:numPr>
              <w:ind w:left="360"/>
              <w:rPr>
                <w:lang w:val="en-US"/>
              </w:rPr>
            </w:pPr>
            <w:r w:rsidRPr="007A3DB7">
              <w:rPr>
                <w:lang w:val="en-US"/>
              </w:rPr>
              <w:t>where necessary, follow approved guidelines for the presence of a chaperone</w:t>
            </w:r>
            <w:r>
              <w:t xml:space="preserve"> </w:t>
            </w:r>
          </w:p>
        </w:tc>
        <w:tc>
          <w:tcPr>
            <w:tcW w:w="1664" w:type="dxa"/>
            <w:vAlign w:val="center"/>
          </w:tcPr>
          <w:p w:rsidR="00C47DDE" w:rsidRPr="00A216D4" w:rsidRDefault="00C47DDE" w:rsidP="00967EC9"/>
        </w:tc>
      </w:tr>
      <w:tr w:rsidR="00C47DDE" w:rsidTr="00967EC9">
        <w:trPr>
          <w:trHeight w:val="397"/>
        </w:trPr>
        <w:tc>
          <w:tcPr>
            <w:tcW w:w="7621" w:type="dxa"/>
            <w:gridSpan w:val="2"/>
            <w:vAlign w:val="center"/>
          </w:tcPr>
          <w:p w:rsidR="00C47DDE" w:rsidRPr="007A3DB7" w:rsidRDefault="00D24DE3" w:rsidP="007A3DB7">
            <w:pPr>
              <w:pStyle w:val="ListParagraph"/>
              <w:numPr>
                <w:ilvl w:val="0"/>
                <w:numId w:val="6"/>
              </w:numPr>
              <w:ind w:left="360"/>
              <w:rPr>
                <w:lang w:val="en-US"/>
              </w:rPr>
            </w:pPr>
            <w:r w:rsidRPr="007A3DB7">
              <w:rPr>
                <w:lang w:val="en-US"/>
              </w:rPr>
              <w:t>prepare the relevant body area with due respect to the client</w:t>
            </w:r>
            <w:r w:rsidR="00644CBB">
              <w:rPr>
                <w:lang w:val="en-US"/>
              </w:rPr>
              <w:t>’</w:t>
            </w:r>
            <w:r w:rsidRPr="007A3DB7">
              <w:rPr>
                <w:lang w:val="en-US"/>
              </w:rPr>
              <w:t>s dignity and their informed consent</w:t>
            </w:r>
          </w:p>
        </w:tc>
        <w:tc>
          <w:tcPr>
            <w:tcW w:w="1664" w:type="dxa"/>
            <w:vAlign w:val="center"/>
          </w:tcPr>
          <w:p w:rsidR="00C47DDE" w:rsidRPr="00A216D4" w:rsidRDefault="00C47DDE" w:rsidP="00967EC9"/>
        </w:tc>
      </w:tr>
      <w:tr w:rsidR="00C47DDE" w:rsidTr="00ED5B38">
        <w:trPr>
          <w:trHeight w:val="397"/>
        </w:trPr>
        <w:tc>
          <w:tcPr>
            <w:tcW w:w="7621" w:type="dxa"/>
            <w:gridSpan w:val="2"/>
            <w:vAlign w:val="center"/>
          </w:tcPr>
          <w:p w:rsidR="00C47DDE" w:rsidRPr="007A3DB7" w:rsidRDefault="00D24DE3" w:rsidP="00ED5B38">
            <w:pPr>
              <w:pStyle w:val="ListParagraph"/>
              <w:numPr>
                <w:ilvl w:val="0"/>
                <w:numId w:val="6"/>
              </w:numPr>
              <w:ind w:left="360"/>
              <w:rPr>
                <w:lang w:val="en-US"/>
              </w:rPr>
            </w:pPr>
            <w:r w:rsidRPr="007A3DB7">
              <w:rPr>
                <w:lang w:val="en-US"/>
              </w:rPr>
              <w:t>make sure the client is correctly positioned, safe and comfortable throughout the massage</w:t>
            </w:r>
            <w:r w:rsidR="000F3D6A">
              <w:rPr>
                <w:lang w:val="en-US"/>
              </w:rPr>
              <w:t>/soft tissue</w:t>
            </w:r>
            <w:r w:rsidRPr="007A3DB7">
              <w:rPr>
                <w:lang w:val="en-US"/>
              </w:rPr>
              <w:t xml:space="preserve"> method</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D24DE3" w:rsidP="00ED5B38">
            <w:pPr>
              <w:pStyle w:val="ListParagraph"/>
              <w:numPr>
                <w:ilvl w:val="0"/>
                <w:numId w:val="6"/>
              </w:numPr>
              <w:ind w:left="360"/>
              <w:rPr>
                <w:lang w:val="en-US"/>
              </w:rPr>
            </w:pPr>
            <w:r w:rsidRPr="007A3DB7">
              <w:rPr>
                <w:lang w:val="en-US"/>
              </w:rPr>
              <w:t>select and apply massage methods that are within your scope of practice and the client</w:t>
            </w:r>
            <w:r w:rsidR="00644CBB">
              <w:rPr>
                <w:lang w:val="en-US"/>
              </w:rPr>
              <w:t>’</w:t>
            </w:r>
            <w:r w:rsidRPr="007A3DB7">
              <w:rPr>
                <w:lang w:val="en-US"/>
              </w:rPr>
              <w:t>s informed consent</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644CBB" w:rsidP="00ED5B38">
            <w:pPr>
              <w:pStyle w:val="ListParagraph"/>
              <w:numPr>
                <w:ilvl w:val="0"/>
                <w:numId w:val="6"/>
              </w:numPr>
              <w:ind w:left="360"/>
              <w:rPr>
                <w:lang w:val="en-US"/>
              </w:rPr>
            </w:pPr>
            <w:r>
              <w:t>apply the massage</w:t>
            </w:r>
            <w:r w:rsidR="000F3D6A">
              <w:t>/soft tissue</w:t>
            </w:r>
            <w:r>
              <w:t xml:space="preserve"> method correctly and consistently to meet the client’s presentation and needs in the context</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D24DE3" w:rsidP="00ED5B38">
            <w:pPr>
              <w:pStyle w:val="ListParagraph"/>
              <w:numPr>
                <w:ilvl w:val="0"/>
                <w:numId w:val="6"/>
              </w:numPr>
              <w:ind w:left="360"/>
              <w:rPr>
                <w:lang w:val="en-US"/>
              </w:rPr>
            </w:pPr>
            <w:r w:rsidRPr="007A3DB7">
              <w:rPr>
                <w:lang w:val="en-US"/>
              </w:rPr>
              <w:t>observe and take account of the cautions and contraindications to massage</w:t>
            </w:r>
            <w:r w:rsidR="000F3D6A">
              <w:rPr>
                <w:lang w:val="en-US"/>
              </w:rPr>
              <w:t>/soft tissue</w:t>
            </w:r>
            <w:r w:rsidRPr="007A3DB7">
              <w:rPr>
                <w:lang w:val="en-US"/>
              </w:rPr>
              <w:t xml:space="preserve"> methods</w:t>
            </w:r>
          </w:p>
        </w:tc>
        <w:tc>
          <w:tcPr>
            <w:tcW w:w="1664" w:type="dxa"/>
            <w:vAlign w:val="center"/>
          </w:tcPr>
          <w:p w:rsidR="00C47DDE" w:rsidRPr="00A216D4" w:rsidRDefault="00C47DDE"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6"/>
              </w:numPr>
              <w:ind w:left="360"/>
              <w:rPr>
                <w:lang w:val="en-US"/>
              </w:rPr>
            </w:pPr>
            <w:r>
              <w:t>record and respond appropriately to visual and oral feedback during the delivery of massage</w:t>
            </w:r>
            <w:r w:rsidR="000F3D6A">
              <w:t>/soft tissue</w:t>
            </w:r>
            <w:r>
              <w:t xml:space="preserve"> methods</w:t>
            </w:r>
          </w:p>
        </w:tc>
        <w:tc>
          <w:tcPr>
            <w:tcW w:w="1664" w:type="dxa"/>
            <w:vAlign w:val="center"/>
          </w:tcPr>
          <w:p w:rsidR="00644CBB" w:rsidRPr="00A216D4" w:rsidRDefault="00644CBB" w:rsidP="00ED5B38"/>
        </w:tc>
      </w:tr>
      <w:tr w:rsidR="00C47DDE" w:rsidTr="00ED5B38">
        <w:trPr>
          <w:trHeight w:val="397"/>
        </w:trPr>
        <w:tc>
          <w:tcPr>
            <w:tcW w:w="7621" w:type="dxa"/>
            <w:gridSpan w:val="2"/>
            <w:vAlign w:val="center"/>
          </w:tcPr>
          <w:p w:rsidR="00C47DDE" w:rsidRPr="007A3DB7" w:rsidRDefault="00D24DE3" w:rsidP="00ED5B38">
            <w:pPr>
              <w:pStyle w:val="ListParagraph"/>
              <w:numPr>
                <w:ilvl w:val="0"/>
                <w:numId w:val="6"/>
              </w:numPr>
              <w:ind w:left="360"/>
              <w:rPr>
                <w:lang w:val="en-US"/>
              </w:rPr>
            </w:pPr>
            <w:r w:rsidRPr="007A3DB7">
              <w:rPr>
                <w:lang w:val="en-US"/>
              </w:rPr>
              <w:t>provide the client with appropriate materials and assistance to remove the massage medium when appropriate</w:t>
            </w:r>
          </w:p>
        </w:tc>
        <w:tc>
          <w:tcPr>
            <w:tcW w:w="1664" w:type="dxa"/>
            <w:vAlign w:val="center"/>
          </w:tcPr>
          <w:p w:rsidR="00C47DDE" w:rsidRPr="00A216D4" w:rsidRDefault="00C47DDE"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6"/>
              </w:numPr>
              <w:ind w:left="360"/>
              <w:rPr>
                <w:lang w:val="en-US"/>
              </w:rPr>
            </w:pPr>
            <w:r>
              <w:t>respond appropriately to pre-existing conditions and disease processes</w:t>
            </w:r>
          </w:p>
        </w:tc>
        <w:tc>
          <w:tcPr>
            <w:tcW w:w="1664" w:type="dxa"/>
            <w:vAlign w:val="center"/>
          </w:tcPr>
          <w:p w:rsidR="00644CBB" w:rsidRPr="00A216D4" w:rsidRDefault="00644CBB" w:rsidP="00ED5B38"/>
        </w:tc>
      </w:tr>
      <w:tr w:rsidR="00C47DDE" w:rsidTr="00ED5B38">
        <w:trPr>
          <w:trHeight w:val="397"/>
        </w:trPr>
        <w:tc>
          <w:tcPr>
            <w:tcW w:w="7621" w:type="dxa"/>
            <w:gridSpan w:val="2"/>
            <w:vAlign w:val="center"/>
          </w:tcPr>
          <w:p w:rsidR="00C47DDE" w:rsidRPr="007A3DB7" w:rsidRDefault="00D24DE3" w:rsidP="00ED5B38">
            <w:pPr>
              <w:pStyle w:val="ListParagraph"/>
              <w:numPr>
                <w:ilvl w:val="0"/>
                <w:numId w:val="6"/>
              </w:numPr>
              <w:ind w:left="360"/>
              <w:rPr>
                <w:lang w:val="en-US"/>
              </w:rPr>
            </w:pPr>
            <w:r w:rsidRPr="007A3DB7">
              <w:rPr>
                <w:lang w:val="en-US"/>
              </w:rPr>
              <w:t>obtain and record feedback on the effects of massage</w:t>
            </w:r>
            <w:r w:rsidR="000F3D6A">
              <w:rPr>
                <w:lang w:val="en-US"/>
              </w:rPr>
              <w:t>/soft tissue</w:t>
            </w:r>
            <w:r w:rsidRPr="007A3DB7">
              <w:rPr>
                <w:lang w:val="en-US"/>
              </w:rPr>
              <w:t xml:space="preserve"> methods from the client</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measure client feedback against the aims and objectives of your massage strategy</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identify any adverse reactions</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make reassessments</w:t>
            </w:r>
            <w:r w:rsidR="000F3D6A">
              <w:t xml:space="preserve"> if necessary</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t>p</w:t>
            </w:r>
            <w:r w:rsidRPr="00D24DE3">
              <w:t>rovide the client with appropriate advice and additional opportunities for feedback</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make clear records in an acceptable forma</w:t>
            </w:r>
            <w:r w:rsidR="00644CBB">
              <w:t>t</w:t>
            </w:r>
          </w:p>
        </w:tc>
        <w:tc>
          <w:tcPr>
            <w:tcW w:w="1664" w:type="dxa"/>
            <w:vAlign w:val="center"/>
          </w:tcPr>
          <w:p w:rsidR="00C47DDE" w:rsidRPr="00A216D4" w:rsidRDefault="00C47DDE" w:rsidP="00ED5B38"/>
        </w:tc>
      </w:tr>
      <w:tr w:rsidR="00644CBB" w:rsidTr="00ED5B38">
        <w:trPr>
          <w:trHeight w:val="397"/>
        </w:trPr>
        <w:tc>
          <w:tcPr>
            <w:tcW w:w="7621" w:type="dxa"/>
            <w:gridSpan w:val="2"/>
            <w:vAlign w:val="center"/>
          </w:tcPr>
          <w:p w:rsidR="00644CBB" w:rsidRPr="00D24DE3" w:rsidRDefault="00644CBB" w:rsidP="00ED5B38">
            <w:pPr>
              <w:pStyle w:val="ListParagraph"/>
              <w:numPr>
                <w:ilvl w:val="0"/>
                <w:numId w:val="6"/>
              </w:numPr>
              <w:ind w:left="360"/>
            </w:pPr>
            <w:r>
              <w:t>refer and/or report to the relevant health care professional and follow their directions</w:t>
            </w:r>
          </w:p>
        </w:tc>
        <w:tc>
          <w:tcPr>
            <w:tcW w:w="1664" w:type="dxa"/>
            <w:vAlign w:val="center"/>
          </w:tcPr>
          <w:p w:rsidR="00644CBB" w:rsidRPr="00A216D4" w:rsidRDefault="00644CBB"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store records safely and securely according to legal requirements</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evaluate the massage strategy</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A216D4" w:rsidRDefault="00D24DE3" w:rsidP="00ED5B38">
            <w:pPr>
              <w:pStyle w:val="ListParagraph"/>
              <w:numPr>
                <w:ilvl w:val="0"/>
                <w:numId w:val="6"/>
              </w:numPr>
              <w:ind w:left="360"/>
            </w:pPr>
            <w:r w:rsidRPr="00D24DE3">
              <w:t>destroy records as legally require</w:t>
            </w:r>
            <w:r>
              <w:t>d</w:t>
            </w:r>
          </w:p>
        </w:tc>
        <w:tc>
          <w:tcPr>
            <w:tcW w:w="1664" w:type="dxa"/>
            <w:vAlign w:val="center"/>
          </w:tcPr>
          <w:p w:rsidR="00C47DDE" w:rsidRPr="00A216D4" w:rsidRDefault="00C47DDE" w:rsidP="00ED5B38"/>
        </w:tc>
      </w:tr>
    </w:tbl>
    <w:p w:rsidR="00C05476" w:rsidRDefault="00C05476" w:rsidP="00C03D60">
      <w:pPr>
        <w:spacing w:after="0"/>
      </w:pPr>
    </w:p>
    <w:tbl>
      <w:tblPr>
        <w:tblStyle w:val="TableGrid"/>
        <w:tblW w:w="9285" w:type="dxa"/>
        <w:tblLook w:val="04A0" w:firstRow="1" w:lastRow="0" w:firstColumn="1" w:lastColumn="0" w:noHBand="0" w:noVBand="1"/>
      </w:tblPr>
      <w:tblGrid>
        <w:gridCol w:w="7614"/>
        <w:gridCol w:w="7"/>
        <w:gridCol w:w="1664"/>
      </w:tblGrid>
      <w:tr w:rsidR="00967EC9" w:rsidTr="006051F8">
        <w:trPr>
          <w:trHeight w:val="288"/>
        </w:trPr>
        <w:tc>
          <w:tcPr>
            <w:tcW w:w="7614" w:type="dxa"/>
            <w:shd w:val="clear" w:color="auto" w:fill="C6D9F1" w:themeFill="text2" w:themeFillTint="33"/>
          </w:tcPr>
          <w:p w:rsidR="00967EC9" w:rsidRPr="00A216D4" w:rsidRDefault="00967EC9" w:rsidP="00967EC9">
            <w:pPr>
              <w:ind w:left="426" w:hanging="426"/>
              <w:rPr>
                <w:color w:val="0070C0"/>
              </w:rPr>
            </w:pPr>
            <w:r w:rsidRPr="00A216D4">
              <w:rPr>
                <w:b/>
                <w:color w:val="0070C0"/>
              </w:rPr>
              <w:lastRenderedPageBreak/>
              <w:t>Knowledge and understanding</w:t>
            </w:r>
          </w:p>
        </w:tc>
        <w:tc>
          <w:tcPr>
            <w:tcW w:w="1671" w:type="dxa"/>
            <w:gridSpan w:val="2"/>
            <w:shd w:val="clear" w:color="auto" w:fill="C6D9F1" w:themeFill="text2" w:themeFillTint="33"/>
          </w:tcPr>
          <w:p w:rsidR="00967EC9" w:rsidRPr="00A216D4" w:rsidRDefault="00967EC9" w:rsidP="00967EC9">
            <w:pPr>
              <w:jc w:val="center"/>
              <w:rPr>
                <w:color w:val="0070C0"/>
              </w:rPr>
            </w:pPr>
            <w:r>
              <w:rPr>
                <w:color w:val="0070C0"/>
              </w:rPr>
              <w:t>Mapping</w:t>
            </w:r>
          </w:p>
        </w:tc>
      </w:tr>
      <w:tr w:rsidR="00A216D4" w:rsidTr="004664EA">
        <w:tc>
          <w:tcPr>
            <w:tcW w:w="9285" w:type="dxa"/>
            <w:gridSpan w:val="3"/>
            <w:shd w:val="clear" w:color="auto" w:fill="F2F2F2" w:themeFill="background1" w:themeFillShade="F2"/>
          </w:tcPr>
          <w:p w:rsidR="00A216D4" w:rsidRPr="00A216D4" w:rsidRDefault="00A216D4" w:rsidP="00967EC9">
            <w:pPr>
              <w:ind w:left="426" w:hanging="426"/>
              <w:rPr>
                <w:b/>
              </w:rPr>
            </w:pPr>
            <w:r w:rsidRPr="00A216D4">
              <w:rPr>
                <w:b/>
              </w:rPr>
              <w:t>You need to know and understand</w:t>
            </w:r>
          </w:p>
        </w:tc>
      </w:tr>
      <w:tr w:rsidR="006051F8" w:rsidTr="00ED5B38">
        <w:trPr>
          <w:trHeight w:val="397"/>
        </w:trPr>
        <w:tc>
          <w:tcPr>
            <w:tcW w:w="7621" w:type="dxa"/>
            <w:gridSpan w:val="2"/>
            <w:vAlign w:val="center"/>
          </w:tcPr>
          <w:p w:rsidR="006051F8" w:rsidRPr="007A3DB7" w:rsidRDefault="006051F8" w:rsidP="00ED5B38">
            <w:pPr>
              <w:pStyle w:val="ListParagraph"/>
              <w:numPr>
                <w:ilvl w:val="0"/>
                <w:numId w:val="8"/>
              </w:numPr>
              <w:ind w:left="337"/>
              <w:rPr>
                <w:rFonts w:eastAsia="Arial" w:cs="Arial"/>
              </w:rPr>
            </w:pPr>
            <w:r w:rsidRPr="006051F8">
              <w:rPr>
                <w:rFonts w:eastAsia="Arial" w:cs="Arial"/>
              </w:rPr>
              <w:t>the different types of data and information:</w:t>
            </w:r>
          </w:p>
        </w:tc>
        <w:tc>
          <w:tcPr>
            <w:tcW w:w="1664" w:type="dxa"/>
            <w:vAlign w:val="center"/>
          </w:tcPr>
          <w:p w:rsidR="006051F8" w:rsidRPr="00A216D4" w:rsidRDefault="006051F8" w:rsidP="00ED5B38"/>
        </w:tc>
      </w:tr>
      <w:tr w:rsidR="00C47DDE" w:rsidTr="00ED5B38">
        <w:trPr>
          <w:trHeight w:val="397"/>
        </w:trPr>
        <w:tc>
          <w:tcPr>
            <w:tcW w:w="7621" w:type="dxa"/>
            <w:gridSpan w:val="2"/>
            <w:vAlign w:val="center"/>
          </w:tcPr>
          <w:p w:rsidR="00C47DDE" w:rsidRPr="007A3DB7" w:rsidRDefault="00D24DE3" w:rsidP="00ED5B38">
            <w:pPr>
              <w:pStyle w:val="ListParagraph"/>
              <w:numPr>
                <w:ilvl w:val="0"/>
                <w:numId w:val="8"/>
              </w:numPr>
              <w:ind w:left="360"/>
              <w:rPr>
                <w:rFonts w:eastAsia="Arial" w:cs="Arial"/>
              </w:rPr>
            </w:pPr>
            <w:r w:rsidRPr="007A3DB7">
              <w:rPr>
                <w:rFonts w:eastAsia="Arial" w:cs="Arial"/>
              </w:rPr>
              <w:t xml:space="preserve">anatomy, physiology and pathology relevant to the massage methods </w:t>
            </w:r>
            <w:r w:rsidR="006051F8">
              <w:rPr>
                <w:rFonts w:eastAsia="Arial" w:cs="Arial"/>
              </w:rPr>
              <w:t xml:space="preserve">and contexts </w:t>
            </w:r>
            <w:r w:rsidRPr="007A3DB7">
              <w:rPr>
                <w:rFonts w:eastAsia="Arial" w:cs="Arial"/>
              </w:rPr>
              <w:t>covered by the unit</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tabs>
                <w:tab w:val="left" w:pos="567"/>
              </w:tabs>
              <w:ind w:left="360"/>
              <w:rPr>
                <w:rFonts w:eastAsia="Arial" w:cs="Arial"/>
              </w:rPr>
            </w:pPr>
            <w:r w:rsidRPr="007A3DB7">
              <w:rPr>
                <w:rFonts w:eastAsia="Arial" w:cs="Arial"/>
              </w:rPr>
              <w:t>the importance of applying the underpinning knowledge of anatomy, physiology and pathology to the practice of massage</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the accepted standards of practice and recognition of clients presenting with pre-existing conditions and problems</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 xml:space="preserve">the importance of accurate </w:t>
            </w:r>
            <w:r w:rsidR="006051F8">
              <w:rPr>
                <w:rFonts w:eastAsia="Arial" w:cs="Arial"/>
              </w:rPr>
              <w:t xml:space="preserve">client </w:t>
            </w:r>
            <w:r w:rsidRPr="007A3DB7">
              <w:rPr>
                <w:rFonts w:eastAsia="Arial" w:cs="Arial"/>
              </w:rPr>
              <w:t>assessment</w:t>
            </w:r>
            <w:r w:rsidR="006051F8">
              <w:rPr>
                <w:rFonts w:eastAsia="Arial" w:cs="Arial"/>
              </w:rPr>
              <w:t xml:space="preserve"> </w:t>
            </w:r>
            <w:r w:rsidRPr="007A3DB7">
              <w:rPr>
                <w:rFonts w:eastAsia="Arial" w:cs="Arial"/>
              </w:rPr>
              <w:t>and record keeping</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the physiological and neurological effects of massage</w:t>
            </w:r>
            <w:r w:rsidR="006051F8">
              <w:rPr>
                <w:rFonts w:eastAsia="Arial" w:cs="Arial"/>
              </w:rPr>
              <w:t>/soft tissue</w:t>
            </w:r>
            <w:r w:rsidRPr="007A3DB7">
              <w:rPr>
                <w:rFonts w:eastAsia="Arial" w:cs="Arial"/>
              </w:rPr>
              <w:t xml:space="preserve"> methods</w:t>
            </w:r>
            <w:r w:rsidR="006051F8">
              <w:rPr>
                <w:rFonts w:eastAsia="Arial" w:cs="Arial"/>
              </w:rPr>
              <w:t xml:space="preserve"> covered by this</w:t>
            </w:r>
            <w:r w:rsidR="00644CBB">
              <w:rPr>
                <w:rFonts w:eastAsia="Arial" w:cs="Arial"/>
              </w:rPr>
              <w:t xml:space="preserve"> unit</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the content of massage mediums in relation to allergic reaction and contraindication</w:t>
            </w:r>
          </w:p>
        </w:tc>
        <w:tc>
          <w:tcPr>
            <w:tcW w:w="1664" w:type="dxa"/>
            <w:vAlign w:val="center"/>
          </w:tcPr>
          <w:p w:rsidR="00C47DDE" w:rsidRPr="00A216D4" w:rsidRDefault="00C47DDE"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psychology of injury as it applies to massage</w:t>
            </w:r>
            <w:r w:rsidR="006051F8">
              <w:t>/soft tissue</w:t>
            </w:r>
            <w:r>
              <w:t xml:space="preserve"> methods</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relevance of nutrition</w:t>
            </w:r>
            <w:r w:rsidR="006051F8">
              <w:t xml:space="preserve"> </w:t>
            </w:r>
            <w:r>
              <w:t>– hydration, food fuels, chemical fuels</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importance of physiology in understanding client</w:t>
            </w:r>
            <w:r w:rsidR="006051F8">
              <w:t>’s</w:t>
            </w:r>
            <w:r>
              <w:t xml:space="preserve"> needs</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how to conform to protocols for all forms of communication</w:t>
            </w:r>
          </w:p>
        </w:tc>
        <w:tc>
          <w:tcPr>
            <w:tcW w:w="1664" w:type="dxa"/>
            <w:vAlign w:val="center"/>
          </w:tcPr>
          <w:p w:rsidR="00644CBB" w:rsidRPr="00A216D4" w:rsidRDefault="00644CBB"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the importance of cleanliness and hygiene and the standards that should be applied when applying massage in a variety of situations and environments</w:t>
            </w:r>
          </w:p>
        </w:tc>
        <w:tc>
          <w:tcPr>
            <w:tcW w:w="1664" w:type="dxa"/>
            <w:vAlign w:val="center"/>
          </w:tcPr>
          <w:p w:rsidR="00C47DDE" w:rsidRPr="00A216D4" w:rsidRDefault="00C47DDE" w:rsidP="00ED5B38"/>
        </w:tc>
      </w:tr>
      <w:tr w:rsidR="00C47DDE" w:rsidTr="00ED5B38">
        <w:trPr>
          <w:trHeight w:val="397"/>
        </w:trPr>
        <w:tc>
          <w:tcPr>
            <w:tcW w:w="7621" w:type="dxa"/>
            <w:gridSpan w:val="2"/>
            <w:vAlign w:val="center"/>
          </w:tcPr>
          <w:p w:rsidR="00C47DDE" w:rsidRPr="007A3DB7" w:rsidRDefault="007A3DB7" w:rsidP="00ED5B38">
            <w:pPr>
              <w:pStyle w:val="ListParagraph"/>
              <w:numPr>
                <w:ilvl w:val="0"/>
                <w:numId w:val="8"/>
              </w:numPr>
              <w:ind w:left="360"/>
              <w:rPr>
                <w:rFonts w:eastAsia="Arial" w:cs="Arial"/>
              </w:rPr>
            </w:pPr>
            <w:r w:rsidRPr="007A3DB7">
              <w:rPr>
                <w:rFonts w:eastAsia="Arial" w:cs="Arial"/>
              </w:rPr>
              <w:t>the importance of maintaining the dignity and comfort of the client throughout the massage process</w:t>
            </w:r>
          </w:p>
        </w:tc>
        <w:tc>
          <w:tcPr>
            <w:tcW w:w="1664" w:type="dxa"/>
            <w:vAlign w:val="center"/>
          </w:tcPr>
          <w:p w:rsidR="00C47DDE" w:rsidRPr="00A216D4" w:rsidRDefault="00C47DDE"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importance of ensuring the client is correctly positioned</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importance of having a suitable chaperone present when working with clients and the principles to observe in relation to the protection of children and vulnerable adults and child protection legislation</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the importance of obtaining informed consent prior to assessment and any application or course of massage – practitioners are required to tell the client anything that would substantially affect the client’s decision; such information typically includes the nature and purpose of the massage, its risks and consequences and any alternative courses of treatment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644CBB" w:rsidP="00ED5B38">
            <w:pPr>
              <w:pStyle w:val="ListParagraph"/>
              <w:numPr>
                <w:ilvl w:val="0"/>
                <w:numId w:val="8"/>
              </w:numPr>
              <w:ind w:left="360"/>
              <w:rPr>
                <w:rFonts w:eastAsia="Arial" w:cs="Arial"/>
              </w:rPr>
            </w:pPr>
            <w:r>
              <w:t xml:space="preserve">the importance of working within the </w:t>
            </w:r>
            <w:r w:rsidR="006051F8">
              <w:t>limits</w:t>
            </w:r>
            <w:r>
              <w:t xml:space="preserve"> of informed consent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importance of obtaining information on the possible cautions and contraindications to massage before commencing any treatment and how to obtain this information</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indications for massage</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what the cautions and contraindications to massage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agreed standards of personal hygiene, dress and appearance and why they are important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current safety legislation for the types of equipment used in massage</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importance of making sure the equipment and the area provide for the comfort and dignity of the client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lastRenderedPageBreak/>
              <w:t>the correct materials to use for the range of massage methods covered by the unit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importance of explaining the aims and objectives of massage to the client</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how to obtain relevant information</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how to observe, palpate, assess and move the area to be massaged in advance and why</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the importance of referral to relevant professionals when necessary and of working within your scope of practice</w:t>
            </w:r>
          </w:p>
        </w:tc>
        <w:tc>
          <w:tcPr>
            <w:tcW w:w="1664" w:type="dxa"/>
            <w:vAlign w:val="center"/>
          </w:tcPr>
          <w:p w:rsidR="00644CBB" w:rsidRPr="00A216D4" w:rsidRDefault="00644CBB" w:rsidP="00ED5B38"/>
        </w:tc>
      </w:tr>
      <w:tr w:rsidR="00644CBB" w:rsidTr="00ED5B38">
        <w:trPr>
          <w:trHeight w:val="397"/>
        </w:trPr>
        <w:tc>
          <w:tcPr>
            <w:tcW w:w="7621" w:type="dxa"/>
            <w:gridSpan w:val="2"/>
            <w:vAlign w:val="center"/>
          </w:tcPr>
          <w:p w:rsidR="00644CBB" w:rsidRPr="007A3DB7" w:rsidRDefault="00C03D60" w:rsidP="00ED5B38">
            <w:pPr>
              <w:pStyle w:val="ListParagraph"/>
              <w:numPr>
                <w:ilvl w:val="0"/>
                <w:numId w:val="8"/>
              </w:numPr>
              <w:ind w:left="360"/>
              <w:rPr>
                <w:rFonts w:eastAsia="Arial" w:cs="Arial"/>
              </w:rPr>
            </w:pPr>
            <w:r>
              <w:t>how to prepare the body area for the range of methods listed and why</w:t>
            </w:r>
          </w:p>
        </w:tc>
        <w:tc>
          <w:tcPr>
            <w:tcW w:w="1664" w:type="dxa"/>
            <w:vAlign w:val="center"/>
          </w:tcPr>
          <w:p w:rsidR="00644CBB" w:rsidRPr="00A216D4" w:rsidRDefault="00644CBB"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why the client should understand the nature and purpose of the massage and the equipment being used</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how to apply the range of methods listed in the unit with particular reference to: contour of hands, position (stance/posture), depth of pressure, direction of movement, the medium used, speed and rhythm of movement</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the application of the range of methods to the range of conditions/situations listed</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situations in which you should and should not remove the massage medium</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the importance of evaluating the effectiveness of massage</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how to obtain feedback from the client on the effects of massage</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the possible adverse reactions to massage and how to identify these</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why it is important to provide reassurance and opportunities for further feedback and how to do so</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how</w:t>
            </w:r>
            <w:r w:rsidR="006051F8">
              <w:t xml:space="preserve"> and when</w:t>
            </w:r>
            <w:r>
              <w:t xml:space="preserve"> to report/refer to relevant health care professionals, why it is important to follow their directions and </w:t>
            </w:r>
            <w:r w:rsidR="006051F8">
              <w:t>recognising</w:t>
            </w:r>
            <w:r>
              <w:t xml:space="preserve"> working within scope of practice</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the details of the massage and its effects that should be recorded</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the importance of accurate and confidential record keeping and safely storing records</w:t>
            </w:r>
          </w:p>
        </w:tc>
        <w:tc>
          <w:tcPr>
            <w:tcW w:w="1664" w:type="dxa"/>
            <w:vAlign w:val="center"/>
          </w:tcPr>
          <w:p w:rsidR="00C03D60" w:rsidRPr="00A216D4" w:rsidRDefault="00C03D60" w:rsidP="00ED5B38"/>
        </w:tc>
      </w:tr>
      <w:tr w:rsidR="00C03D60" w:rsidTr="00ED5B38">
        <w:trPr>
          <w:trHeight w:val="397"/>
        </w:trPr>
        <w:tc>
          <w:tcPr>
            <w:tcW w:w="7621" w:type="dxa"/>
            <w:gridSpan w:val="2"/>
            <w:vAlign w:val="center"/>
          </w:tcPr>
          <w:p w:rsidR="00C03D60" w:rsidRDefault="00C03D60" w:rsidP="00ED5B38">
            <w:pPr>
              <w:pStyle w:val="ListParagraph"/>
              <w:numPr>
                <w:ilvl w:val="0"/>
                <w:numId w:val="8"/>
              </w:numPr>
              <w:ind w:left="360"/>
            </w:pPr>
            <w:r>
              <w:t>legal requirements for the storage of information on clients and the methods you have applied</w:t>
            </w:r>
          </w:p>
        </w:tc>
        <w:tc>
          <w:tcPr>
            <w:tcW w:w="1664" w:type="dxa"/>
            <w:vAlign w:val="center"/>
          </w:tcPr>
          <w:p w:rsidR="00C03D60" w:rsidRPr="00A216D4" w:rsidRDefault="00C03D60" w:rsidP="00ED5B38"/>
        </w:tc>
      </w:tr>
    </w:tbl>
    <w:p w:rsidR="00483A54" w:rsidRDefault="00483A54"/>
    <w:sectPr w:rsidR="00483A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75" w:rsidRDefault="00200975">
      <w:pPr>
        <w:spacing w:after="0" w:line="240" w:lineRule="auto"/>
      </w:pPr>
      <w:r>
        <w:separator/>
      </w:r>
    </w:p>
  </w:endnote>
  <w:endnote w:type="continuationSeparator" w:id="0">
    <w:p w:rsidR="00200975" w:rsidRDefault="0020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9680557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C05476" w:rsidRPr="00ED5B38" w:rsidRDefault="00F569AB" w:rsidP="00ED5B38">
            <w:pPr>
              <w:pStyle w:val="Footer"/>
              <w:rPr>
                <w:sz w:val="18"/>
                <w:szCs w:val="18"/>
              </w:rPr>
            </w:pPr>
            <w:r>
              <w:rPr>
                <w:sz w:val="18"/>
                <w:szCs w:val="18"/>
              </w:rPr>
              <w:t>L</w:t>
            </w:r>
            <w:r w:rsidR="00ED5B38" w:rsidRPr="00ED5B38">
              <w:rPr>
                <w:sz w:val="18"/>
                <w:szCs w:val="18"/>
              </w:rPr>
              <w:t xml:space="preserve">4 Sports Massage </w:t>
            </w:r>
            <w:r w:rsidR="00C05476" w:rsidRPr="00ED5B38">
              <w:rPr>
                <w:sz w:val="18"/>
                <w:szCs w:val="18"/>
              </w:rPr>
              <w:t>Mapping Toolkit</w:t>
            </w:r>
            <w:r>
              <w:rPr>
                <w:sz w:val="18"/>
                <w:szCs w:val="18"/>
              </w:rPr>
              <w:t>:</w:t>
            </w:r>
            <w:r w:rsidR="00C05476" w:rsidRPr="00ED5B38">
              <w:rPr>
                <w:sz w:val="18"/>
                <w:szCs w:val="18"/>
              </w:rPr>
              <w:t xml:space="preserve"> </w:t>
            </w:r>
            <w:r w:rsidR="00D24DE3" w:rsidRPr="00ED5B38">
              <w:rPr>
                <w:sz w:val="18"/>
                <w:szCs w:val="18"/>
              </w:rPr>
              <w:t>CNH2</w:t>
            </w:r>
            <w:r w:rsidR="006051F8" w:rsidRPr="00ED5B38">
              <w:rPr>
                <w:sz w:val="18"/>
                <w:szCs w:val="18"/>
              </w:rPr>
              <w:t>2</w:t>
            </w:r>
            <w:r>
              <w:rPr>
                <w:sz w:val="18"/>
                <w:szCs w:val="18"/>
              </w:rPr>
              <w:t xml:space="preserve"> </w:t>
            </w:r>
            <w:r w:rsidRPr="00F569AB">
              <w:rPr>
                <w:sz w:val="18"/>
                <w:szCs w:val="18"/>
              </w:rPr>
              <w:t>Plan, evaluate and apply complex massage/soft tissue methods</w:t>
            </w:r>
            <w:r w:rsidR="00D24DE3" w:rsidRPr="00ED5B38">
              <w:rPr>
                <w:sz w:val="18"/>
                <w:szCs w:val="18"/>
              </w:rPr>
              <w:t xml:space="preserve">    </w:t>
            </w:r>
            <w:r w:rsidR="00C05476" w:rsidRPr="00ED5B38">
              <w:rPr>
                <w:sz w:val="18"/>
                <w:szCs w:val="18"/>
              </w:rPr>
              <w:t xml:space="preserve">   </w:t>
            </w:r>
            <w:r>
              <w:rPr>
                <w:sz w:val="18"/>
                <w:szCs w:val="18"/>
              </w:rPr>
              <w:t xml:space="preserve">               </w:t>
            </w:r>
            <w:r w:rsidR="00C05476" w:rsidRPr="00ED5B38">
              <w:rPr>
                <w:sz w:val="18"/>
                <w:szCs w:val="18"/>
              </w:rPr>
              <w:t xml:space="preserve"> </w:t>
            </w:r>
            <w:r w:rsidR="00C05476" w:rsidRPr="00ED5B38">
              <w:rPr>
                <w:bCs/>
                <w:sz w:val="18"/>
                <w:szCs w:val="18"/>
              </w:rPr>
              <w:fldChar w:fldCharType="begin"/>
            </w:r>
            <w:r w:rsidR="00C05476" w:rsidRPr="00ED5B38">
              <w:rPr>
                <w:bCs/>
                <w:sz w:val="18"/>
                <w:szCs w:val="18"/>
              </w:rPr>
              <w:instrText xml:space="preserve"> PAGE </w:instrText>
            </w:r>
            <w:r w:rsidR="00C05476" w:rsidRPr="00ED5B38">
              <w:rPr>
                <w:bCs/>
                <w:sz w:val="18"/>
                <w:szCs w:val="18"/>
              </w:rPr>
              <w:fldChar w:fldCharType="separate"/>
            </w:r>
            <w:r>
              <w:rPr>
                <w:bCs/>
                <w:noProof/>
                <w:sz w:val="18"/>
                <w:szCs w:val="18"/>
              </w:rPr>
              <w:t>1</w:t>
            </w:r>
            <w:r w:rsidR="00C05476" w:rsidRPr="00ED5B38">
              <w:rPr>
                <w:bCs/>
                <w:sz w:val="18"/>
                <w:szCs w:val="18"/>
              </w:rPr>
              <w:fldChar w:fldCharType="end"/>
            </w:r>
            <w:r w:rsidR="00ED5B38" w:rsidRPr="00ED5B38">
              <w:rPr>
                <w:sz w:val="18"/>
                <w:szCs w:val="18"/>
              </w:rPr>
              <w:t>:</w:t>
            </w:r>
            <w:r w:rsidR="00C05476" w:rsidRPr="00ED5B38">
              <w:rPr>
                <w:bCs/>
                <w:sz w:val="18"/>
                <w:szCs w:val="18"/>
              </w:rPr>
              <w:fldChar w:fldCharType="begin"/>
            </w:r>
            <w:r w:rsidR="00C05476" w:rsidRPr="00ED5B38">
              <w:rPr>
                <w:bCs/>
                <w:sz w:val="18"/>
                <w:szCs w:val="18"/>
              </w:rPr>
              <w:instrText xml:space="preserve"> NUMPAGES  </w:instrText>
            </w:r>
            <w:r w:rsidR="00C05476" w:rsidRPr="00ED5B38">
              <w:rPr>
                <w:bCs/>
                <w:sz w:val="18"/>
                <w:szCs w:val="18"/>
              </w:rPr>
              <w:fldChar w:fldCharType="separate"/>
            </w:r>
            <w:r>
              <w:rPr>
                <w:bCs/>
                <w:noProof/>
                <w:sz w:val="18"/>
                <w:szCs w:val="18"/>
              </w:rPr>
              <w:t>4</w:t>
            </w:r>
            <w:r w:rsidR="00C05476" w:rsidRPr="00ED5B38">
              <w:rPr>
                <w:bCs/>
                <w:sz w:val="18"/>
                <w:szCs w:val="18"/>
              </w:rPr>
              <w:fldChar w:fldCharType="end"/>
            </w:r>
          </w:p>
        </w:sdtContent>
      </w:sdt>
    </w:sdtContent>
  </w:sdt>
  <w:p w:rsidR="00967EC9" w:rsidRPr="00967EC9" w:rsidRDefault="00C05476">
    <w:pPr>
      <w:pStyle w:val="Footer"/>
      <w:rPr>
        <w:b/>
      </w:rPr>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75" w:rsidRDefault="00200975">
      <w:pPr>
        <w:spacing w:after="0" w:line="240" w:lineRule="auto"/>
      </w:pPr>
      <w:r>
        <w:separator/>
      </w:r>
    </w:p>
  </w:footnote>
  <w:footnote w:type="continuationSeparator" w:id="0">
    <w:p w:rsidR="00200975" w:rsidRDefault="00200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BCA"/>
    <w:multiLevelType w:val="hybridMultilevel"/>
    <w:tmpl w:val="9A8A1FAA"/>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A4D"/>
    <w:multiLevelType w:val="hybridMultilevel"/>
    <w:tmpl w:val="9D0E96FA"/>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1270"/>
    <w:multiLevelType w:val="hybridMultilevel"/>
    <w:tmpl w:val="2C1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7225"/>
    <w:multiLevelType w:val="hybridMultilevel"/>
    <w:tmpl w:val="9C3EA1E2"/>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15637"/>
    <w:multiLevelType w:val="hybridMultilevel"/>
    <w:tmpl w:val="6934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26AD9"/>
    <w:multiLevelType w:val="hybridMultilevel"/>
    <w:tmpl w:val="49BE5216"/>
    <w:lvl w:ilvl="0" w:tplc="28606D2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11C56"/>
    <w:multiLevelType w:val="hybridMultilevel"/>
    <w:tmpl w:val="82A8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EA29E9"/>
    <w:multiLevelType w:val="hybridMultilevel"/>
    <w:tmpl w:val="FE046C5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6341A"/>
    <w:multiLevelType w:val="hybridMultilevel"/>
    <w:tmpl w:val="0DD88950"/>
    <w:lvl w:ilvl="0" w:tplc="CBF4E2A6">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92951"/>
    <w:multiLevelType w:val="hybridMultilevel"/>
    <w:tmpl w:val="3AB47868"/>
    <w:lvl w:ilvl="0" w:tplc="334C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579D0"/>
    <w:multiLevelType w:val="hybridMultilevel"/>
    <w:tmpl w:val="CC36C956"/>
    <w:lvl w:ilvl="0" w:tplc="25B4EA92">
      <w:numFmt w:val="bullet"/>
      <w:lvlText w:val="•"/>
      <w:lvlJc w:val="left"/>
      <w:pPr>
        <w:ind w:left="720" w:hanging="360"/>
      </w:pPr>
      <w:rPr>
        <w:rFonts w:ascii="Calibri" w:eastAsiaTheme="minorHAnsi" w:hAnsi="Calibri" w:cs="Calibri" w:hint="default"/>
      </w:rPr>
    </w:lvl>
    <w:lvl w:ilvl="1" w:tplc="776CF8B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12D62"/>
    <w:multiLevelType w:val="hybridMultilevel"/>
    <w:tmpl w:val="F208BE7C"/>
    <w:lvl w:ilvl="0" w:tplc="3AECD8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D1727"/>
    <w:multiLevelType w:val="hybridMultilevel"/>
    <w:tmpl w:val="DDF4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1652A"/>
    <w:multiLevelType w:val="hybridMultilevel"/>
    <w:tmpl w:val="82CE9768"/>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15557"/>
    <w:multiLevelType w:val="hybridMultilevel"/>
    <w:tmpl w:val="62921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0B0"/>
    <w:multiLevelType w:val="hybridMultilevel"/>
    <w:tmpl w:val="C61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C3001"/>
    <w:multiLevelType w:val="hybridMultilevel"/>
    <w:tmpl w:val="BDE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13FA2"/>
    <w:multiLevelType w:val="hybridMultilevel"/>
    <w:tmpl w:val="D676062E"/>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2821B6"/>
    <w:multiLevelType w:val="hybridMultilevel"/>
    <w:tmpl w:val="1D7C5D7C"/>
    <w:lvl w:ilvl="0" w:tplc="CC26533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B0D7A"/>
    <w:multiLevelType w:val="hybridMultilevel"/>
    <w:tmpl w:val="83969A78"/>
    <w:lvl w:ilvl="0" w:tplc="CBF4E2A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5273E"/>
    <w:multiLevelType w:val="hybridMultilevel"/>
    <w:tmpl w:val="5BBA7596"/>
    <w:lvl w:ilvl="0" w:tplc="25B4EA92">
      <w:numFmt w:val="bullet"/>
      <w:lvlText w:val="•"/>
      <w:lvlJc w:val="left"/>
      <w:pPr>
        <w:ind w:left="720" w:hanging="360"/>
      </w:pPr>
      <w:rPr>
        <w:rFonts w:ascii="Calibri" w:eastAsiaTheme="minorHAnsi" w:hAnsi="Calibri" w:cs="Calibri" w:hint="default"/>
      </w:rPr>
    </w:lvl>
    <w:lvl w:ilvl="1" w:tplc="25B4EA9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D7B87"/>
    <w:multiLevelType w:val="hybridMultilevel"/>
    <w:tmpl w:val="88640BA0"/>
    <w:lvl w:ilvl="0" w:tplc="25B4EA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16"/>
  </w:num>
  <w:num w:numId="4">
    <w:abstractNumId w:val="6"/>
  </w:num>
  <w:num w:numId="5">
    <w:abstractNumId w:val="17"/>
  </w:num>
  <w:num w:numId="6">
    <w:abstractNumId w:val="14"/>
  </w:num>
  <w:num w:numId="7">
    <w:abstractNumId w:val="12"/>
  </w:num>
  <w:num w:numId="8">
    <w:abstractNumId w:val="4"/>
  </w:num>
  <w:num w:numId="9">
    <w:abstractNumId w:val="0"/>
  </w:num>
  <w:num w:numId="10">
    <w:abstractNumId w:val="5"/>
  </w:num>
  <w:num w:numId="11">
    <w:abstractNumId w:val="7"/>
  </w:num>
  <w:num w:numId="12">
    <w:abstractNumId w:val="13"/>
  </w:num>
  <w:num w:numId="13">
    <w:abstractNumId w:val="19"/>
  </w:num>
  <w:num w:numId="14">
    <w:abstractNumId w:val="8"/>
  </w:num>
  <w:num w:numId="15">
    <w:abstractNumId w:val="21"/>
  </w:num>
  <w:num w:numId="16">
    <w:abstractNumId w:val="2"/>
  </w:num>
  <w:num w:numId="17">
    <w:abstractNumId w:val="9"/>
  </w:num>
  <w:num w:numId="18">
    <w:abstractNumId w:val="3"/>
  </w:num>
  <w:num w:numId="19">
    <w:abstractNumId w:val="1"/>
  </w:num>
  <w:num w:numId="20">
    <w:abstractNumId w:val="11"/>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95F64"/>
    <w:rsid w:val="000D5C61"/>
    <w:rsid w:val="000F3D6A"/>
    <w:rsid w:val="00114D73"/>
    <w:rsid w:val="001D178B"/>
    <w:rsid w:val="00200975"/>
    <w:rsid w:val="0028258F"/>
    <w:rsid w:val="004461E9"/>
    <w:rsid w:val="004706E4"/>
    <w:rsid w:val="00483A54"/>
    <w:rsid w:val="0051222F"/>
    <w:rsid w:val="00554633"/>
    <w:rsid w:val="00555BB7"/>
    <w:rsid w:val="005C665F"/>
    <w:rsid w:val="005F3FC0"/>
    <w:rsid w:val="006051F8"/>
    <w:rsid w:val="00617BB9"/>
    <w:rsid w:val="00633F4C"/>
    <w:rsid w:val="00644CBB"/>
    <w:rsid w:val="00793764"/>
    <w:rsid w:val="007A3DB7"/>
    <w:rsid w:val="0085542F"/>
    <w:rsid w:val="00957D7C"/>
    <w:rsid w:val="00967EC9"/>
    <w:rsid w:val="00A04500"/>
    <w:rsid w:val="00A216D4"/>
    <w:rsid w:val="00A652D5"/>
    <w:rsid w:val="00C03D60"/>
    <w:rsid w:val="00C05476"/>
    <w:rsid w:val="00C11EFE"/>
    <w:rsid w:val="00C31819"/>
    <w:rsid w:val="00C43355"/>
    <w:rsid w:val="00C47DDE"/>
    <w:rsid w:val="00CF3A16"/>
    <w:rsid w:val="00D15B63"/>
    <w:rsid w:val="00D24DE3"/>
    <w:rsid w:val="00D60821"/>
    <w:rsid w:val="00DC5A73"/>
    <w:rsid w:val="00DF6297"/>
    <w:rsid w:val="00E1535B"/>
    <w:rsid w:val="00ED5B38"/>
    <w:rsid w:val="00F569AB"/>
    <w:rsid w:val="00F9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D96E3-F982-4B50-961A-6BEF03C1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D24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8</cp:revision>
  <dcterms:created xsi:type="dcterms:W3CDTF">2016-10-07T06:44:00Z</dcterms:created>
  <dcterms:modified xsi:type="dcterms:W3CDTF">2017-01-07T16:37:00Z</dcterms:modified>
</cp:coreProperties>
</file>